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Стандарты информационного взаимодействия систем</w:t>
            </w:r>
          </w:p>
          <w:p>
            <w:pPr>
              <w:jc w:val="center"/>
              <w:spacing w:after="0" w:line="240" w:lineRule="auto"/>
              <w:rPr>
                <w:sz w:val="32"/>
                <w:szCs w:val="32"/>
              </w:rPr>
            </w:pPr>
            <w:r>
              <w:rPr>
                <w:rFonts w:ascii="Times New Roman" w:hAnsi="Times New Roman" w:cs="Times New Roman"/>
                <w:color w:val="#000000"/>
                <w:sz w:val="32"/>
                <w:szCs w:val="32"/>
              </w:rPr>
              <w:t> К.М.01.ДВ.04.01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8.3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/Червенчук И.В./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«Стандарты информационного взаимодействия систем»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К.М.01.ДВ.04.01 «Стандарты информационного взаимодействия систем».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«Стандарты информационного взаимодействия систем»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Способность осуществлять концептуальное, функциональное и логическое проектирование систем среднего и крупного масштаба и сложности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ИПК-2.1 знать основы проведения совещания рабочих групп, принципы управления спорами и конфликтами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ИПК-2.2 знать правила декомпозиции функции на подфункции, методы алгоритмизирования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ИПК-2.3 знать основы моделирования предметных областей, методы моделирования бизнес-процессов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ИПК-2.4 знать принципы разработки технико-экономического обоснования, методы анализа влияния изменений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ИПК-2.5 уметь применять системное мышление, использовать основы научной теории, пользоваться теорией конфликтов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ИПК-2.6 уметь применять методы классического системного анализа, внедрять стандарты оформления технических заданий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ИПК-2.7 уметь применять теории тестирования, внедрять методы оценки качества программных систем</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ИПК-2.8 владеть методиками выявления существенных явлений проблемной ситуации, способами установки причинно-следственных связей между явлениями проблемной ситуации, алгоритмами проведения классификации явлений как фактов, проблем, последствий и причин</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ИПК-2.9 владеть методами проведения обсуждения модели проблемной ситуации с заинтересованными лицами, способами установки категорий важности проблем с использованием оценки последствий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ИПК-2.10 владеть методиками установки причин проблем, которые могут быть устранены за счет автоматизации, навыками описания объекта, автоматизируемого системой</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ИПК-2.11 владеть методиками описания общих требований к системе, методами выделения подсистем системы, способами распределения общих требований по подсистемам</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ИПК-2.12 владеть навыками разработки и описания порядка работ по созданию и сдаче системы, методиками представления и защиты технического задания на систему, способами подготовки методики оценки готовых систем на соответствие требованиям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ИПК-2.13 владеть методиками обучения участников рабочей группы методике оценки готовых систем, навыками координирования и проведения оценки готовых систем, методами сбора, обработки и анализа результатов оценки готовых систем на соответствие требования</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ИПК-2.14 владеть методиками оформления отчета о степени соответствия готовых систем требованиям, навыками проведения очных и заочных сессий по обсуждению требований к системе с заинтересованными лицами</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ИПК-2.15 владеть методиками выявления конфликтов интересов и требований к системе, методиками разрешения конфликтов интересов и требований к системе, методиками организации запросов и получения подтверждения от заинтересованных лиц о соответствии формулировок требований их интересам и ожиданиям</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К.М.01.ДВ.04.01 «Стандарты информационного взаимодействия систем» относится к обязательной части, является дисциплиной Блока Б1. «Дисциплины (модули)». Модуль "Проектирование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Разработка программных приложений и интерфейсов</w:t>
            </w:r>
          </w:p>
          <w:p>
            <w:pPr>
              <w:jc w:val="center"/>
              <w:spacing w:after="0" w:line="240" w:lineRule="auto"/>
              <w:rPr>
                <w:sz w:val="22"/>
                <w:szCs w:val="22"/>
              </w:rPr>
            </w:pPr>
            <w:r>
              <w:rPr>
                <w:rFonts w:ascii="Times New Roman" w:hAnsi="Times New Roman" w:cs="Times New Roman"/>
                <w:color w:val="#000000"/>
                <w:sz w:val="22"/>
                <w:szCs w:val="22"/>
              </w:rPr>
              <w:t> Серверное программирование</w:t>
            </w:r>
          </w:p>
          <w:p>
            <w:pPr>
              <w:jc w:val="center"/>
              <w:spacing w:after="0" w:line="240" w:lineRule="auto"/>
              <w:rPr>
                <w:sz w:val="22"/>
                <w:szCs w:val="22"/>
              </w:rPr>
            </w:pPr>
            <w:r>
              <w:rPr>
                <w:rFonts w:ascii="Times New Roman" w:hAnsi="Times New Roman" w:cs="Times New Roman"/>
                <w:color w:val="#000000"/>
                <w:sz w:val="22"/>
                <w:szCs w:val="22"/>
              </w:rPr>
              <w:t> Системная архитектура</w:t>
            </w:r>
          </w:p>
          <w:p>
            <w:pPr>
              <w:jc w:val="center"/>
              <w:spacing w:after="0" w:line="240" w:lineRule="auto"/>
              <w:rPr>
                <w:sz w:val="22"/>
                <w:szCs w:val="22"/>
              </w:rPr>
            </w:pPr>
            <w:r>
              <w:rPr>
                <w:rFonts w:ascii="Times New Roman" w:hAnsi="Times New Roman" w:cs="Times New Roman"/>
                <w:color w:val="#000000"/>
                <w:sz w:val="22"/>
                <w:szCs w:val="22"/>
              </w:rPr>
              <w:t> Интернет- программирование</w:t>
            </w:r>
          </w:p>
          <w:p>
            <w:pPr>
              <w:jc w:val="center"/>
              <w:spacing w:after="0" w:line="240" w:lineRule="auto"/>
              <w:rPr>
                <w:sz w:val="22"/>
                <w:szCs w:val="22"/>
              </w:rPr>
            </w:pPr>
            <w:r>
              <w:rPr>
                <w:rFonts w:ascii="Times New Roman" w:hAnsi="Times New Roman" w:cs="Times New Roman"/>
                <w:color w:val="#000000"/>
                <w:sz w:val="22"/>
                <w:szCs w:val="22"/>
              </w:rPr>
              <w:t> Вычислительные системы, сети и телекоммуникации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Мировые информационные ресурсы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Стандарты информационного взаимодействия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сведения о системах информационного взаимодействия и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Эталонная модель взаимодействия открытых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взаимодействие на физическом уровне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взаимодействие на канальном уровне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взаимодействие на сетевом уровне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взаимодействие на транспортном уровне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при информационном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Перспективы развития систем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сведения о сетях и системах передачи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построения коммуникационных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Среда передачи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Активное сетевое оборудование и способы модуляции сигналов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Кодирование сигнала при передаче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взаимодействие на канальном уровне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Ethernet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стандартов канального уровня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беспроводного доступа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взаимодействие на сетевом уровне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протоколов стека TCP/IP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Маршрутизация и коммутация пакетов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взаимодействие на транспортном уровне.Протоколы UDPи  TCP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взаимодействие на транспортном уровне. Протоколы SCTP и DCP.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при информационном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Сети следующего поколения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сведения о системах информационного взаимодействия и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Эталонная модель взаимодействия открытых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взаимодействие на физическом уровне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взаимодействие на канальном уровне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взаимодействие на сетевом уровне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взаимодействие на транспортном уровне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при информационном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Перспективы развития систем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Стандарты информационного взаимодействия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2164.5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0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сведения о системах информационного взаимодействия и компьютерных сетях</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термины и определения. Понятие протокола. Иерархия протоколов. Интерфейсы и сервисы. Обобщенная структурная схема сети. Методы коммуникации информации в сетях связи. Основные технологии сетей передачи данных. Стандартизирующие  организации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Эталонная модель взаимодействия открытых систем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Эталонная модель взаимодействия открытых систем (ВОС - OSII).</w:t>
            </w:r>
          </w:p>
          <w:p>
            <w:pPr>
              <w:jc w:val="both"/>
              <w:spacing w:after="0" w:line="240" w:lineRule="auto"/>
              <w:rPr>
                <w:sz w:val="24"/>
                <w:szCs w:val="24"/>
              </w:rPr>
            </w:pPr>
            <w:r>
              <w:rPr>
                <w:rFonts w:ascii="Times New Roman" w:hAnsi="Times New Roman" w:cs="Times New Roman"/>
                <w:color w:val="#000000"/>
                <w:sz w:val="24"/>
                <w:szCs w:val="24"/>
              </w:rPr>
              <w:t> Обзор эталонной модели OSI (ВОС). Принципы построения модели OSI. Уровни модели OSI. Иерархия протоколов в различных стеках. Стек ISO/OSI. СтекTCP/IP.  СтекIEEE 802. СтекIPX/SPX. СтекNetBIOS/SMP. СтекH323. СтекSS7.</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Информационное взаимодействие на физическом уровне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Информационное взаимодействие на физическом уровне.</w:t>
            </w:r>
          </w:p>
          <w:p>
            <w:pPr>
              <w:jc w:val="both"/>
              <w:spacing w:after="0" w:line="240" w:lineRule="auto"/>
              <w:rPr>
                <w:sz w:val="24"/>
                <w:szCs w:val="24"/>
              </w:rPr>
            </w:pPr>
            <w:r>
              <w:rPr>
                <w:rFonts w:ascii="Times New Roman" w:hAnsi="Times New Roman" w:cs="Times New Roman"/>
                <w:color w:val="#000000"/>
                <w:sz w:val="24"/>
                <w:szCs w:val="24"/>
              </w:rPr>
              <w:t> Среда передачи. Коаксиальный кабель. Витая пара. Оптоволокно. Структурированная кабельная система. Активное сетевое оборудование. Модуляция сигналов. Амплитудная модуляция. Частотная модуляция. Фазовая модуляция. Квадратурная амплитудная модуляция. Технология расширенного спектра. Кодирование сигнала. Код NRZ, NRZL. КодRz. КодMLT-3. Манчестерский код.</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Информационное взаимодействие на канальном уровне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Информационное взаимодействие на транспортном уровне.</w:t>
            </w:r>
          </w:p>
          <w:p>
            <w:pPr>
              <w:jc w:val="both"/>
              <w:spacing w:after="0" w:line="240" w:lineRule="auto"/>
              <w:rPr>
                <w:sz w:val="24"/>
                <w:szCs w:val="24"/>
              </w:rPr>
            </w:pPr>
            <w:r>
              <w:rPr>
                <w:rFonts w:ascii="Times New Roman" w:hAnsi="Times New Roman" w:cs="Times New Roman"/>
                <w:color w:val="#000000"/>
                <w:sz w:val="24"/>
                <w:szCs w:val="24"/>
              </w:rPr>
              <w:t> Протокол UDP. ПротоколTCP. Формат пакета TCP. Установление сессии TCP. Управление протоколом TCP. Проблемы TCP. Протокол SCTP. Формат пакета SCTP. Функции SCTP. Множественность потоков и варианты доставки. Многодомность. Установление ассоциаций. Завершение работы ассоциации. Протокол DCP.</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Информационное взаимодействие на сетевом уровне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Информационное взаимодействие на сетевом уровне.</w:t>
            </w:r>
          </w:p>
          <w:p>
            <w:pPr>
              <w:jc w:val="both"/>
              <w:spacing w:after="0" w:line="240" w:lineRule="auto"/>
              <w:rPr>
                <w:sz w:val="24"/>
                <w:szCs w:val="24"/>
              </w:rPr>
            </w:pPr>
            <w:r>
              <w:rPr>
                <w:rFonts w:ascii="Times New Roman" w:hAnsi="Times New Roman" w:cs="Times New Roman"/>
                <w:color w:val="#000000"/>
                <w:sz w:val="24"/>
                <w:szCs w:val="24"/>
              </w:rPr>
              <w:t> Протокол IPv4. Протокол IPv6. Протоколы стека TCP/IP.  Протоколы ICMP. ПротоколыARP. ПротоколыRARP. Маршрутизация. Коммутация пакетов по меткам (MPLS).</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Информационное взаимодействие на транспортном уровне</w:t>
            </w:r>
          </w:p>
        </w:tc>
      </w:tr>
      <w:tr>
        <w:trPr>
          <w:trHeight w:hRule="exact" w:val="1154.0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Информационное взаимодействие на транспортном уровне.</w:t>
            </w:r>
          </w:p>
          <w:p>
            <w:pPr>
              <w:jc w:val="both"/>
              <w:spacing w:after="0" w:line="240" w:lineRule="auto"/>
              <w:rPr>
                <w:sz w:val="24"/>
                <w:szCs w:val="24"/>
              </w:rPr>
            </w:pPr>
            <w:r>
              <w:rPr>
                <w:rFonts w:ascii="Times New Roman" w:hAnsi="Times New Roman" w:cs="Times New Roman"/>
                <w:color w:val="#000000"/>
                <w:sz w:val="24"/>
                <w:szCs w:val="24"/>
              </w:rPr>
              <w:t> Протокол UDP. ПротоколTCP. Формат пакета TCP. Установление сессии TCP. Управление протоколом TCP. Проблемы TCP. Протокол SCTP. Формат пакета SCTP. Функции SCTP. Множественность потоков и варианты доставки. Многодомность. Установление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ассоциаций. Завершение работы ассоциации. Протокол DCP.</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Безопасность при информационном взаимодействии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Безопасность при информационном взаимодействии.</w:t>
            </w:r>
          </w:p>
          <w:p>
            <w:pPr>
              <w:jc w:val="both"/>
              <w:spacing w:after="0" w:line="240" w:lineRule="auto"/>
              <w:rPr>
                <w:sz w:val="24"/>
                <w:szCs w:val="24"/>
              </w:rPr>
            </w:pPr>
            <w:r>
              <w:rPr>
                <w:rFonts w:ascii="Times New Roman" w:hAnsi="Times New Roman" w:cs="Times New Roman"/>
                <w:color w:val="#000000"/>
                <w:sz w:val="24"/>
                <w:szCs w:val="24"/>
              </w:rPr>
              <w:t> Общие сведения об информационной безопасности. DoS – атаки. Отказ в обслуживании. Формирование паролей на сетевых элементах. Межсетевые экраны.</w:t>
            </w:r>
          </w:p>
          <w:p>
            <w:pPr>
              <w:jc w:val="both"/>
              <w:spacing w:after="0" w:line="240" w:lineRule="auto"/>
              <w:rPr>
                <w:sz w:val="24"/>
                <w:szCs w:val="24"/>
              </w:rPr>
            </w:pPr>
            <w:r>
              <w:rPr>
                <w:rFonts w:ascii="Times New Roman" w:hAnsi="Times New Roman" w:cs="Times New Roman"/>
                <w:color w:val="#000000"/>
                <w:sz w:val="24"/>
                <w:szCs w:val="24"/>
              </w:rPr>
              <w:t> Списки доступа. Анализ MAC-адресов при сетевой фильтрации. Виртуальные локальные сети и безопасность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Перспективы развития систем коммуникаций</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Перспективы развития систем коммуникаций.</w:t>
            </w:r>
          </w:p>
          <w:p>
            <w:pPr>
              <w:jc w:val="both"/>
              <w:spacing w:after="0" w:line="240" w:lineRule="auto"/>
              <w:rPr>
                <w:sz w:val="24"/>
                <w:szCs w:val="24"/>
              </w:rPr>
            </w:pPr>
            <w:r>
              <w:rPr>
                <w:rFonts w:ascii="Times New Roman" w:hAnsi="Times New Roman" w:cs="Times New Roman"/>
                <w:color w:val="#000000"/>
                <w:sz w:val="24"/>
                <w:szCs w:val="24"/>
              </w:rPr>
              <w:t> Системы NGN. Сети на базе cтекаH.323.  Концепция SoftSwitch. Протокол SIP. Концепция A-IMS.</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сведения о сетях и системах передачи информации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термины и определения.</w:t>
            </w:r>
          </w:p>
          <w:p>
            <w:pPr>
              <w:jc w:val="both"/>
              <w:spacing w:after="0" w:line="240" w:lineRule="auto"/>
              <w:rPr>
                <w:sz w:val="24"/>
                <w:szCs w:val="24"/>
              </w:rPr>
            </w:pPr>
            <w:r>
              <w:rPr>
                <w:rFonts w:ascii="Times New Roman" w:hAnsi="Times New Roman" w:cs="Times New Roman"/>
                <w:color w:val="#000000"/>
                <w:sz w:val="24"/>
                <w:szCs w:val="24"/>
              </w:rPr>
              <w:t> Понятие протокола. Иерархия протоколов.</w:t>
            </w:r>
          </w:p>
          <w:p>
            <w:pPr>
              <w:jc w:val="both"/>
              <w:spacing w:after="0" w:line="240" w:lineRule="auto"/>
              <w:rPr>
                <w:sz w:val="24"/>
                <w:szCs w:val="24"/>
              </w:rPr>
            </w:pPr>
            <w:r>
              <w:rPr>
                <w:rFonts w:ascii="Times New Roman" w:hAnsi="Times New Roman" w:cs="Times New Roman"/>
                <w:color w:val="#000000"/>
                <w:sz w:val="24"/>
                <w:szCs w:val="24"/>
              </w:rPr>
              <w:t> Интерфейсы и сервисы. Обобщенная структурная схема сети.</w:t>
            </w:r>
          </w:p>
          <w:p>
            <w:pPr>
              <w:jc w:val="both"/>
              <w:spacing w:after="0" w:line="240" w:lineRule="auto"/>
              <w:rPr>
                <w:sz w:val="24"/>
                <w:szCs w:val="24"/>
              </w:rPr>
            </w:pPr>
            <w:r>
              <w:rPr>
                <w:rFonts w:ascii="Times New Roman" w:hAnsi="Times New Roman" w:cs="Times New Roman"/>
                <w:color w:val="#000000"/>
                <w:sz w:val="24"/>
                <w:szCs w:val="24"/>
              </w:rPr>
              <w:t> Методы коммуникации информации в сетях связи.</w:t>
            </w:r>
          </w:p>
          <w:p>
            <w:pPr>
              <w:jc w:val="both"/>
              <w:spacing w:after="0" w:line="240" w:lineRule="auto"/>
              <w:rPr>
                <w:sz w:val="24"/>
                <w:szCs w:val="24"/>
              </w:rPr>
            </w:pPr>
            <w:r>
              <w:rPr>
                <w:rFonts w:ascii="Times New Roman" w:hAnsi="Times New Roman" w:cs="Times New Roman"/>
                <w:color w:val="#000000"/>
                <w:sz w:val="24"/>
                <w:szCs w:val="24"/>
              </w:rPr>
              <w:t>  Основные технологии сетей передачи данных.</w:t>
            </w:r>
          </w:p>
          <w:p>
            <w:pPr>
              <w:jc w:val="both"/>
              <w:spacing w:after="0" w:line="240" w:lineRule="auto"/>
              <w:rPr>
                <w:sz w:val="24"/>
                <w:szCs w:val="24"/>
              </w:rPr>
            </w:pPr>
            <w:r>
              <w:rPr>
                <w:rFonts w:ascii="Times New Roman" w:hAnsi="Times New Roman" w:cs="Times New Roman"/>
                <w:color w:val="#000000"/>
                <w:sz w:val="24"/>
                <w:szCs w:val="24"/>
              </w:rPr>
              <w:t> Стандартизирующие  организации.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построения коммуникационных сетей</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построения коммуникационных сетей</w:t>
            </w:r>
          </w:p>
          <w:p>
            <w:pPr>
              <w:jc w:val="both"/>
              <w:spacing w:after="0" w:line="240" w:lineRule="auto"/>
              <w:rPr>
                <w:sz w:val="24"/>
                <w:szCs w:val="24"/>
              </w:rPr>
            </w:pPr>
            <w:r>
              <w:rPr>
                <w:rFonts w:ascii="Times New Roman" w:hAnsi="Times New Roman" w:cs="Times New Roman"/>
                <w:color w:val="#000000"/>
                <w:sz w:val="24"/>
                <w:szCs w:val="24"/>
              </w:rPr>
              <w:t> Обзор эталонной модели OSI (ВОС).</w:t>
            </w:r>
          </w:p>
          <w:p>
            <w:pPr>
              <w:jc w:val="both"/>
              <w:spacing w:after="0" w:line="240" w:lineRule="auto"/>
              <w:rPr>
                <w:sz w:val="24"/>
                <w:szCs w:val="24"/>
              </w:rPr>
            </w:pPr>
            <w:r>
              <w:rPr>
                <w:rFonts w:ascii="Times New Roman" w:hAnsi="Times New Roman" w:cs="Times New Roman"/>
                <w:color w:val="#000000"/>
                <w:sz w:val="24"/>
                <w:szCs w:val="24"/>
              </w:rPr>
              <w:t> Принципы построения модели OSI.</w:t>
            </w:r>
          </w:p>
          <w:p>
            <w:pPr>
              <w:jc w:val="both"/>
              <w:spacing w:after="0" w:line="240" w:lineRule="auto"/>
              <w:rPr>
                <w:sz w:val="24"/>
                <w:szCs w:val="24"/>
              </w:rPr>
            </w:pPr>
            <w:r>
              <w:rPr>
                <w:rFonts w:ascii="Times New Roman" w:hAnsi="Times New Roman" w:cs="Times New Roman"/>
                <w:color w:val="#000000"/>
                <w:sz w:val="24"/>
                <w:szCs w:val="24"/>
              </w:rPr>
              <w:t> Уровни модели OSI.</w:t>
            </w:r>
          </w:p>
          <w:p>
            <w:pPr>
              <w:jc w:val="both"/>
              <w:spacing w:after="0" w:line="240" w:lineRule="auto"/>
              <w:rPr>
                <w:sz w:val="24"/>
                <w:szCs w:val="24"/>
              </w:rPr>
            </w:pPr>
            <w:r>
              <w:rPr>
                <w:rFonts w:ascii="Times New Roman" w:hAnsi="Times New Roman" w:cs="Times New Roman"/>
                <w:color w:val="#000000"/>
                <w:sz w:val="24"/>
                <w:szCs w:val="24"/>
              </w:rPr>
              <w:t> Иерархия протоколов в различных стеках.</w:t>
            </w:r>
          </w:p>
          <w:p>
            <w:pPr>
              <w:jc w:val="both"/>
              <w:spacing w:after="0" w:line="240" w:lineRule="auto"/>
              <w:rPr>
                <w:sz w:val="24"/>
                <w:szCs w:val="24"/>
              </w:rPr>
            </w:pPr>
            <w:r>
              <w:rPr>
                <w:rFonts w:ascii="Times New Roman" w:hAnsi="Times New Roman" w:cs="Times New Roman"/>
                <w:color w:val="#000000"/>
                <w:sz w:val="24"/>
                <w:szCs w:val="24"/>
              </w:rPr>
              <w:t> Стек ISO/OSI.</w:t>
            </w:r>
          </w:p>
          <w:p>
            <w:pPr>
              <w:jc w:val="both"/>
              <w:spacing w:after="0" w:line="240" w:lineRule="auto"/>
              <w:rPr>
                <w:sz w:val="24"/>
                <w:szCs w:val="24"/>
              </w:rPr>
            </w:pPr>
            <w:r>
              <w:rPr>
                <w:rFonts w:ascii="Times New Roman" w:hAnsi="Times New Roman" w:cs="Times New Roman"/>
                <w:color w:val="#000000"/>
                <w:sz w:val="24"/>
                <w:szCs w:val="24"/>
              </w:rPr>
              <w:t> СтекTCP/IP.</w:t>
            </w:r>
          </w:p>
          <w:p>
            <w:pPr>
              <w:jc w:val="both"/>
              <w:spacing w:after="0" w:line="240" w:lineRule="auto"/>
              <w:rPr>
                <w:sz w:val="24"/>
                <w:szCs w:val="24"/>
              </w:rPr>
            </w:pPr>
            <w:r>
              <w:rPr>
                <w:rFonts w:ascii="Times New Roman" w:hAnsi="Times New Roman" w:cs="Times New Roman"/>
                <w:color w:val="#000000"/>
                <w:sz w:val="24"/>
                <w:szCs w:val="24"/>
              </w:rPr>
              <w:t> СтекIEEE 802.</w:t>
            </w:r>
          </w:p>
          <w:p>
            <w:pPr>
              <w:jc w:val="both"/>
              <w:spacing w:after="0" w:line="240" w:lineRule="auto"/>
              <w:rPr>
                <w:sz w:val="24"/>
                <w:szCs w:val="24"/>
              </w:rPr>
            </w:pPr>
            <w:r>
              <w:rPr>
                <w:rFonts w:ascii="Times New Roman" w:hAnsi="Times New Roman" w:cs="Times New Roman"/>
                <w:color w:val="#000000"/>
                <w:sz w:val="24"/>
                <w:szCs w:val="24"/>
              </w:rPr>
              <w:t> СтекIPX/SPX.</w:t>
            </w:r>
          </w:p>
          <w:p>
            <w:pPr>
              <w:jc w:val="both"/>
              <w:spacing w:after="0" w:line="240" w:lineRule="auto"/>
              <w:rPr>
                <w:sz w:val="24"/>
                <w:szCs w:val="24"/>
              </w:rPr>
            </w:pPr>
            <w:r>
              <w:rPr>
                <w:rFonts w:ascii="Times New Roman" w:hAnsi="Times New Roman" w:cs="Times New Roman"/>
                <w:color w:val="#000000"/>
                <w:sz w:val="24"/>
                <w:szCs w:val="24"/>
              </w:rPr>
              <w:t> СтекNetBIOS/SMP.</w:t>
            </w:r>
          </w:p>
          <w:p>
            <w:pPr>
              <w:jc w:val="both"/>
              <w:spacing w:after="0" w:line="240" w:lineRule="auto"/>
              <w:rPr>
                <w:sz w:val="24"/>
                <w:szCs w:val="24"/>
              </w:rPr>
            </w:pPr>
            <w:r>
              <w:rPr>
                <w:rFonts w:ascii="Times New Roman" w:hAnsi="Times New Roman" w:cs="Times New Roman"/>
                <w:color w:val="#000000"/>
                <w:sz w:val="24"/>
                <w:szCs w:val="24"/>
              </w:rPr>
              <w:t> СтекH323.</w:t>
            </w:r>
          </w:p>
          <w:p>
            <w:pPr>
              <w:jc w:val="both"/>
              <w:spacing w:after="0" w:line="240" w:lineRule="auto"/>
              <w:rPr>
                <w:sz w:val="24"/>
                <w:szCs w:val="24"/>
              </w:rPr>
            </w:pPr>
            <w:r>
              <w:rPr>
                <w:rFonts w:ascii="Times New Roman" w:hAnsi="Times New Roman" w:cs="Times New Roman"/>
                <w:color w:val="#000000"/>
                <w:sz w:val="24"/>
                <w:szCs w:val="24"/>
              </w:rPr>
              <w:t> СтекSS7.</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Среда передачи информации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Коаксиальный кабель.</w:t>
            </w:r>
          </w:p>
          <w:p>
            <w:pPr>
              <w:jc w:val="both"/>
              <w:spacing w:after="0" w:line="240" w:lineRule="auto"/>
              <w:rPr>
                <w:sz w:val="24"/>
                <w:szCs w:val="24"/>
              </w:rPr>
            </w:pPr>
            <w:r>
              <w:rPr>
                <w:rFonts w:ascii="Times New Roman" w:hAnsi="Times New Roman" w:cs="Times New Roman"/>
                <w:color w:val="#000000"/>
                <w:sz w:val="24"/>
                <w:szCs w:val="24"/>
              </w:rPr>
              <w:t> Витая пара.</w:t>
            </w:r>
          </w:p>
          <w:p>
            <w:pPr>
              <w:jc w:val="both"/>
              <w:spacing w:after="0" w:line="240" w:lineRule="auto"/>
              <w:rPr>
                <w:sz w:val="24"/>
                <w:szCs w:val="24"/>
              </w:rPr>
            </w:pPr>
            <w:r>
              <w:rPr>
                <w:rFonts w:ascii="Times New Roman" w:hAnsi="Times New Roman" w:cs="Times New Roman"/>
                <w:color w:val="#000000"/>
                <w:sz w:val="24"/>
                <w:szCs w:val="24"/>
              </w:rPr>
              <w:t> Оптоволокно.</w:t>
            </w:r>
          </w:p>
          <w:p>
            <w:pPr>
              <w:jc w:val="both"/>
              <w:spacing w:after="0" w:line="240" w:lineRule="auto"/>
              <w:rPr>
                <w:sz w:val="24"/>
                <w:szCs w:val="24"/>
              </w:rPr>
            </w:pPr>
            <w:r>
              <w:rPr>
                <w:rFonts w:ascii="Times New Roman" w:hAnsi="Times New Roman" w:cs="Times New Roman"/>
                <w:color w:val="#000000"/>
                <w:sz w:val="24"/>
                <w:szCs w:val="24"/>
              </w:rPr>
              <w:t> Структурированная</w:t>
            </w:r>
          </w:p>
          <w:p>
            <w:pPr>
              <w:jc w:val="both"/>
              <w:spacing w:after="0" w:line="240" w:lineRule="auto"/>
              <w:rPr>
                <w:sz w:val="24"/>
                <w:szCs w:val="24"/>
              </w:rPr>
            </w:pPr>
            <w:r>
              <w:rPr>
                <w:rFonts w:ascii="Times New Roman" w:hAnsi="Times New Roman" w:cs="Times New Roman"/>
                <w:color w:val="#000000"/>
                <w:sz w:val="24"/>
                <w:szCs w:val="24"/>
              </w:rPr>
              <w:t> кабельная система.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Активное сетевое оборудование и способы модуляции сигналов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Активное сетевое оборудование</w:t>
            </w:r>
          </w:p>
          <w:p>
            <w:pPr>
              <w:jc w:val="both"/>
              <w:spacing w:after="0" w:line="240" w:lineRule="auto"/>
              <w:rPr>
                <w:sz w:val="24"/>
                <w:szCs w:val="24"/>
              </w:rPr>
            </w:pPr>
            <w:r>
              <w:rPr>
                <w:rFonts w:ascii="Times New Roman" w:hAnsi="Times New Roman" w:cs="Times New Roman"/>
                <w:color w:val="#000000"/>
                <w:sz w:val="24"/>
                <w:szCs w:val="24"/>
              </w:rPr>
              <w:t> Модуляция сигналов.</w:t>
            </w:r>
          </w:p>
          <w:p>
            <w:pPr>
              <w:jc w:val="both"/>
              <w:spacing w:after="0" w:line="240" w:lineRule="auto"/>
              <w:rPr>
                <w:sz w:val="24"/>
                <w:szCs w:val="24"/>
              </w:rPr>
            </w:pPr>
            <w:r>
              <w:rPr>
                <w:rFonts w:ascii="Times New Roman" w:hAnsi="Times New Roman" w:cs="Times New Roman"/>
                <w:color w:val="#000000"/>
                <w:sz w:val="24"/>
                <w:szCs w:val="24"/>
              </w:rPr>
              <w:t> Амплитудная модуляция.</w:t>
            </w:r>
          </w:p>
          <w:p>
            <w:pPr>
              <w:jc w:val="both"/>
              <w:spacing w:after="0" w:line="240" w:lineRule="auto"/>
              <w:rPr>
                <w:sz w:val="24"/>
                <w:szCs w:val="24"/>
              </w:rPr>
            </w:pPr>
            <w:r>
              <w:rPr>
                <w:rFonts w:ascii="Times New Roman" w:hAnsi="Times New Roman" w:cs="Times New Roman"/>
                <w:color w:val="#000000"/>
                <w:sz w:val="24"/>
                <w:szCs w:val="24"/>
              </w:rPr>
              <w:t> Частотная модуляция.</w:t>
            </w:r>
          </w:p>
          <w:p>
            <w:pPr>
              <w:jc w:val="both"/>
              <w:spacing w:after="0" w:line="240" w:lineRule="auto"/>
              <w:rPr>
                <w:sz w:val="24"/>
                <w:szCs w:val="24"/>
              </w:rPr>
            </w:pPr>
            <w:r>
              <w:rPr>
                <w:rFonts w:ascii="Times New Roman" w:hAnsi="Times New Roman" w:cs="Times New Roman"/>
                <w:color w:val="#000000"/>
                <w:sz w:val="24"/>
                <w:szCs w:val="24"/>
              </w:rPr>
              <w:t> Фазовая модуляция.</w:t>
            </w:r>
          </w:p>
          <w:p>
            <w:pPr>
              <w:jc w:val="both"/>
              <w:spacing w:after="0" w:line="240" w:lineRule="auto"/>
              <w:rPr>
                <w:sz w:val="24"/>
                <w:szCs w:val="24"/>
              </w:rPr>
            </w:pPr>
            <w:r>
              <w:rPr>
                <w:rFonts w:ascii="Times New Roman" w:hAnsi="Times New Roman" w:cs="Times New Roman"/>
                <w:color w:val="#000000"/>
                <w:sz w:val="24"/>
                <w:szCs w:val="24"/>
              </w:rPr>
              <w:t> Квадратурная амплитудная модуляция.</w:t>
            </w:r>
          </w:p>
          <w:p>
            <w:pPr>
              <w:jc w:val="both"/>
              <w:spacing w:after="0" w:line="240" w:lineRule="auto"/>
              <w:rPr>
                <w:sz w:val="24"/>
                <w:szCs w:val="24"/>
              </w:rPr>
            </w:pPr>
            <w:r>
              <w:rPr>
                <w:rFonts w:ascii="Times New Roman" w:hAnsi="Times New Roman" w:cs="Times New Roman"/>
                <w:color w:val="#000000"/>
                <w:sz w:val="24"/>
                <w:szCs w:val="24"/>
              </w:rPr>
              <w:t> Технология расширенного спектра.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Кодирование сигнала при передаче информации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Кодирование сигнала при передаче информации</w:t>
            </w:r>
          </w:p>
          <w:p>
            <w:pPr>
              <w:jc w:val="both"/>
              <w:spacing w:after="0" w:line="240" w:lineRule="auto"/>
              <w:rPr>
                <w:sz w:val="24"/>
                <w:szCs w:val="24"/>
              </w:rPr>
            </w:pPr>
            <w:r>
              <w:rPr>
                <w:rFonts w:ascii="Times New Roman" w:hAnsi="Times New Roman" w:cs="Times New Roman"/>
                <w:color w:val="#000000"/>
                <w:sz w:val="24"/>
                <w:szCs w:val="24"/>
              </w:rPr>
              <w:t> Код NRZ, NRZL.</w:t>
            </w:r>
          </w:p>
          <w:p>
            <w:pPr>
              <w:jc w:val="both"/>
              <w:spacing w:after="0" w:line="240" w:lineRule="auto"/>
              <w:rPr>
                <w:sz w:val="24"/>
                <w:szCs w:val="24"/>
              </w:rPr>
            </w:pPr>
            <w:r>
              <w:rPr>
                <w:rFonts w:ascii="Times New Roman" w:hAnsi="Times New Roman" w:cs="Times New Roman"/>
                <w:color w:val="#000000"/>
                <w:sz w:val="24"/>
                <w:szCs w:val="24"/>
              </w:rPr>
              <w:t> КодRz.</w:t>
            </w:r>
          </w:p>
          <w:p>
            <w:pPr>
              <w:jc w:val="both"/>
              <w:spacing w:after="0" w:line="240" w:lineRule="auto"/>
              <w:rPr>
                <w:sz w:val="24"/>
                <w:szCs w:val="24"/>
              </w:rPr>
            </w:pPr>
            <w:r>
              <w:rPr>
                <w:rFonts w:ascii="Times New Roman" w:hAnsi="Times New Roman" w:cs="Times New Roman"/>
                <w:color w:val="#000000"/>
                <w:sz w:val="24"/>
                <w:szCs w:val="24"/>
              </w:rPr>
              <w:t> КодMLT-3.</w:t>
            </w:r>
          </w:p>
          <w:p>
            <w:pPr>
              <w:jc w:val="both"/>
              <w:spacing w:after="0" w:line="240" w:lineRule="auto"/>
              <w:rPr>
                <w:sz w:val="24"/>
                <w:szCs w:val="24"/>
              </w:rPr>
            </w:pPr>
            <w:r>
              <w:rPr>
                <w:rFonts w:ascii="Times New Roman" w:hAnsi="Times New Roman" w:cs="Times New Roman"/>
                <w:color w:val="#000000"/>
                <w:sz w:val="24"/>
                <w:szCs w:val="24"/>
              </w:rPr>
              <w:t> Манчестерский код.</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Информационное взаимодействие на канальном уровне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Информационное взаимодействие на канальном уровне.</w:t>
            </w:r>
          </w:p>
          <w:p>
            <w:pPr>
              <w:jc w:val="both"/>
              <w:spacing w:after="0" w:line="240" w:lineRule="auto"/>
              <w:rPr>
                <w:sz w:val="24"/>
                <w:szCs w:val="24"/>
              </w:rPr>
            </w:pPr>
            <w:r>
              <w:rPr>
                <w:rFonts w:ascii="Times New Roman" w:hAnsi="Times New Roman" w:cs="Times New Roman"/>
                <w:color w:val="#000000"/>
                <w:sz w:val="24"/>
                <w:szCs w:val="24"/>
              </w:rPr>
              <w:t> Доступ к среде.</w:t>
            </w:r>
          </w:p>
          <w:p>
            <w:pPr>
              <w:jc w:val="both"/>
              <w:spacing w:after="0" w:line="240" w:lineRule="auto"/>
              <w:rPr>
                <w:sz w:val="24"/>
                <w:szCs w:val="24"/>
              </w:rPr>
            </w:pPr>
            <w:r>
              <w:rPr>
                <w:rFonts w:ascii="Times New Roman" w:hAnsi="Times New Roman" w:cs="Times New Roman"/>
                <w:color w:val="#000000"/>
                <w:sz w:val="24"/>
                <w:szCs w:val="24"/>
              </w:rPr>
              <w:t> Динамическое выделение канала.</w:t>
            </w:r>
          </w:p>
          <w:p>
            <w:pPr>
              <w:jc w:val="both"/>
              <w:spacing w:after="0" w:line="240" w:lineRule="auto"/>
              <w:rPr>
                <w:sz w:val="24"/>
                <w:szCs w:val="24"/>
              </w:rPr>
            </w:pPr>
            <w:r>
              <w:rPr>
                <w:rFonts w:ascii="Times New Roman" w:hAnsi="Times New Roman" w:cs="Times New Roman"/>
                <w:color w:val="#000000"/>
                <w:sz w:val="24"/>
                <w:szCs w:val="24"/>
              </w:rPr>
              <w:t> Протоколы множественного доступа. Группа стандартов IEEE802.</w:t>
            </w:r>
          </w:p>
          <w:p>
            <w:pPr>
              <w:jc w:val="both"/>
              <w:spacing w:after="0" w:line="240" w:lineRule="auto"/>
              <w:rPr>
                <w:sz w:val="24"/>
                <w:szCs w:val="24"/>
              </w:rPr>
            </w:pPr>
            <w:r>
              <w:rPr>
                <w:rFonts w:ascii="Times New Roman" w:hAnsi="Times New Roman" w:cs="Times New Roman"/>
                <w:color w:val="#000000"/>
                <w:sz w:val="24"/>
                <w:szCs w:val="24"/>
              </w:rPr>
              <w:t> Структура стандартов IEEE802.</w:t>
            </w:r>
          </w:p>
          <w:p>
            <w:pPr>
              <w:jc w:val="both"/>
              <w:spacing w:after="0" w:line="240" w:lineRule="auto"/>
              <w:rPr>
                <w:sz w:val="24"/>
                <w:szCs w:val="24"/>
              </w:rPr>
            </w:pPr>
            <w:r>
              <w:rPr>
                <w:rFonts w:ascii="Times New Roman" w:hAnsi="Times New Roman" w:cs="Times New Roman"/>
                <w:color w:val="#000000"/>
                <w:sz w:val="24"/>
                <w:szCs w:val="24"/>
              </w:rPr>
              <w:t> Протокол MAC.</w:t>
            </w:r>
          </w:p>
          <w:p>
            <w:pPr>
              <w:jc w:val="both"/>
              <w:spacing w:after="0" w:line="240" w:lineRule="auto"/>
              <w:rPr>
                <w:sz w:val="24"/>
                <w:szCs w:val="24"/>
              </w:rPr>
            </w:pPr>
            <w:r>
              <w:rPr>
                <w:rFonts w:ascii="Times New Roman" w:hAnsi="Times New Roman" w:cs="Times New Roman"/>
                <w:color w:val="#000000"/>
                <w:sz w:val="24"/>
                <w:szCs w:val="24"/>
              </w:rPr>
              <w:t> Протокол IEEE802.2 LLC.</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Ethernet</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Ethernet.</w:t>
            </w:r>
          </w:p>
          <w:p>
            <w:pPr>
              <w:jc w:val="both"/>
              <w:spacing w:after="0" w:line="240" w:lineRule="auto"/>
              <w:rPr>
                <w:sz w:val="24"/>
                <w:szCs w:val="24"/>
              </w:rPr>
            </w:pPr>
            <w:r>
              <w:rPr>
                <w:rFonts w:ascii="Times New Roman" w:hAnsi="Times New Roman" w:cs="Times New Roman"/>
                <w:color w:val="#000000"/>
                <w:sz w:val="24"/>
                <w:szCs w:val="24"/>
              </w:rPr>
              <w:t> Метод доступа СSМА/CD.</w:t>
            </w:r>
          </w:p>
          <w:p>
            <w:pPr>
              <w:jc w:val="both"/>
              <w:spacing w:after="0" w:line="240" w:lineRule="auto"/>
              <w:rPr>
                <w:sz w:val="24"/>
                <w:szCs w:val="24"/>
              </w:rPr>
            </w:pPr>
            <w:r>
              <w:rPr>
                <w:rFonts w:ascii="Times New Roman" w:hAnsi="Times New Roman" w:cs="Times New Roman"/>
                <w:color w:val="#000000"/>
                <w:sz w:val="24"/>
                <w:szCs w:val="24"/>
              </w:rPr>
              <w:t> Форматы кадров Ethernet.</w:t>
            </w:r>
          </w:p>
          <w:p>
            <w:pPr>
              <w:jc w:val="both"/>
              <w:spacing w:after="0" w:line="240" w:lineRule="auto"/>
              <w:rPr>
                <w:sz w:val="24"/>
                <w:szCs w:val="24"/>
              </w:rPr>
            </w:pPr>
            <w:r>
              <w:rPr>
                <w:rFonts w:ascii="Times New Roman" w:hAnsi="Times New Roman" w:cs="Times New Roman"/>
                <w:color w:val="#000000"/>
                <w:sz w:val="24"/>
                <w:szCs w:val="24"/>
              </w:rPr>
              <w:t> ТехнологияFastEthernet.</w:t>
            </w:r>
          </w:p>
          <w:p>
            <w:pPr>
              <w:jc w:val="both"/>
              <w:spacing w:after="0" w:line="240" w:lineRule="auto"/>
              <w:rPr>
                <w:sz w:val="24"/>
                <w:szCs w:val="24"/>
              </w:rPr>
            </w:pPr>
            <w:r>
              <w:rPr>
                <w:rFonts w:ascii="Times New Roman" w:hAnsi="Times New Roman" w:cs="Times New Roman"/>
                <w:color w:val="#000000"/>
                <w:sz w:val="24"/>
                <w:szCs w:val="24"/>
              </w:rPr>
              <w:t> ТехнологияGigabitEthernet.</w:t>
            </w:r>
          </w:p>
          <w:p>
            <w:pPr>
              <w:jc w:val="both"/>
              <w:spacing w:after="0" w:line="240" w:lineRule="auto"/>
              <w:rPr>
                <w:sz w:val="24"/>
                <w:szCs w:val="24"/>
              </w:rPr>
            </w:pPr>
            <w:r>
              <w:rPr>
                <w:rFonts w:ascii="Times New Roman" w:hAnsi="Times New Roman" w:cs="Times New Roman"/>
                <w:color w:val="#000000"/>
                <w:sz w:val="24"/>
                <w:szCs w:val="24"/>
              </w:rPr>
              <w:t> Технологии региональных сетей.</w:t>
            </w:r>
          </w:p>
          <w:p>
            <w:pPr>
              <w:jc w:val="both"/>
              <w:spacing w:after="0" w:line="240" w:lineRule="auto"/>
              <w:rPr>
                <w:sz w:val="24"/>
                <w:szCs w:val="24"/>
              </w:rPr>
            </w:pPr>
            <w:r>
              <w:rPr>
                <w:rFonts w:ascii="Times New Roman" w:hAnsi="Times New Roman" w:cs="Times New Roman"/>
                <w:color w:val="#000000"/>
                <w:sz w:val="24"/>
                <w:szCs w:val="24"/>
              </w:rPr>
              <w:t> Технология MetroEthernet.</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стандартов канального уровня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стандартов канального уровня</w:t>
            </w:r>
          </w:p>
          <w:p>
            <w:pPr>
              <w:jc w:val="both"/>
              <w:spacing w:after="0" w:line="240" w:lineRule="auto"/>
              <w:rPr>
                <w:sz w:val="24"/>
                <w:szCs w:val="24"/>
              </w:rPr>
            </w:pPr>
            <w:r>
              <w:rPr>
                <w:rFonts w:ascii="Times New Roman" w:hAnsi="Times New Roman" w:cs="Times New Roman"/>
                <w:color w:val="#000000"/>
                <w:sz w:val="24"/>
                <w:szCs w:val="24"/>
              </w:rPr>
              <w:t> Cети с маркерным доступом.</w:t>
            </w:r>
          </w:p>
          <w:p>
            <w:pPr>
              <w:jc w:val="both"/>
              <w:spacing w:after="0" w:line="240" w:lineRule="auto"/>
              <w:rPr>
                <w:sz w:val="24"/>
                <w:szCs w:val="24"/>
              </w:rPr>
            </w:pPr>
            <w:r>
              <w:rPr>
                <w:rFonts w:ascii="Times New Roman" w:hAnsi="Times New Roman" w:cs="Times New Roman"/>
                <w:color w:val="#000000"/>
                <w:sz w:val="24"/>
                <w:szCs w:val="24"/>
              </w:rPr>
              <w:t> Технология 100VG-AnyLan.</w:t>
            </w:r>
          </w:p>
          <w:p>
            <w:pPr>
              <w:jc w:val="both"/>
              <w:spacing w:after="0" w:line="240" w:lineRule="auto"/>
              <w:rPr>
                <w:sz w:val="24"/>
                <w:szCs w:val="24"/>
              </w:rPr>
            </w:pPr>
            <w:r>
              <w:rPr>
                <w:rFonts w:ascii="Times New Roman" w:hAnsi="Times New Roman" w:cs="Times New Roman"/>
                <w:color w:val="#000000"/>
                <w:sz w:val="24"/>
                <w:szCs w:val="24"/>
              </w:rPr>
              <w:t> Технологии доступа с виртуальными каналами.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беспроводного доступа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Технологии беспроводного доступа.</w:t>
            </w:r>
          </w:p>
          <w:p>
            <w:pPr>
              <w:jc w:val="both"/>
              <w:spacing w:after="0" w:line="240" w:lineRule="auto"/>
              <w:rPr>
                <w:sz w:val="24"/>
                <w:szCs w:val="24"/>
              </w:rPr>
            </w:pPr>
            <w:r>
              <w:rPr>
                <w:rFonts w:ascii="Times New Roman" w:hAnsi="Times New Roman" w:cs="Times New Roman"/>
                <w:color w:val="#000000"/>
                <w:sz w:val="24"/>
                <w:szCs w:val="24"/>
              </w:rPr>
              <w:t> Методы доступа к среде в беспроводных сетях</w:t>
            </w:r>
          </w:p>
          <w:p>
            <w:pPr>
              <w:jc w:val="both"/>
              <w:spacing w:after="0" w:line="240" w:lineRule="auto"/>
              <w:rPr>
                <w:sz w:val="24"/>
                <w:szCs w:val="24"/>
              </w:rPr>
            </w:pPr>
            <w:r>
              <w:rPr>
                <w:rFonts w:ascii="Times New Roman" w:hAnsi="Times New Roman" w:cs="Times New Roman"/>
                <w:color w:val="#000000"/>
                <w:sz w:val="24"/>
                <w:szCs w:val="24"/>
              </w:rPr>
              <w:t> Стек протоколов IEEE802.11 (WiFi)</w:t>
            </w:r>
          </w:p>
          <w:p>
            <w:pPr>
              <w:jc w:val="both"/>
              <w:spacing w:after="0" w:line="240" w:lineRule="auto"/>
              <w:rPr>
                <w:sz w:val="24"/>
                <w:szCs w:val="24"/>
              </w:rPr>
            </w:pPr>
            <w:r>
              <w:rPr>
                <w:rFonts w:ascii="Times New Roman" w:hAnsi="Times New Roman" w:cs="Times New Roman"/>
                <w:color w:val="#000000"/>
                <w:sz w:val="24"/>
                <w:szCs w:val="24"/>
              </w:rPr>
              <w:t> Стек протоколов IEEE802.16 (WiFiMAX)</w:t>
            </w:r>
          </w:p>
          <w:p>
            <w:pPr>
              <w:jc w:val="both"/>
              <w:spacing w:after="0" w:line="240" w:lineRule="auto"/>
              <w:rPr>
                <w:sz w:val="24"/>
                <w:szCs w:val="24"/>
              </w:rPr>
            </w:pPr>
            <w:r>
              <w:rPr>
                <w:rFonts w:ascii="Times New Roman" w:hAnsi="Times New Roman" w:cs="Times New Roman"/>
                <w:color w:val="#000000"/>
                <w:sz w:val="24"/>
                <w:szCs w:val="24"/>
              </w:rPr>
              <w:t> Технология Blueooth</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Информационное взаимодействие на сетевом уровне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Информационное взаимодействие на сетевом уровне.</w:t>
            </w:r>
          </w:p>
          <w:p>
            <w:pPr>
              <w:jc w:val="both"/>
              <w:spacing w:after="0" w:line="240" w:lineRule="auto"/>
              <w:rPr>
                <w:sz w:val="24"/>
                <w:szCs w:val="24"/>
              </w:rPr>
            </w:pPr>
            <w:r>
              <w:rPr>
                <w:rFonts w:ascii="Times New Roman" w:hAnsi="Times New Roman" w:cs="Times New Roman"/>
                <w:color w:val="#000000"/>
                <w:sz w:val="24"/>
                <w:szCs w:val="24"/>
              </w:rPr>
              <w:t> Протоколы сетевого уровня OSI</w:t>
            </w:r>
          </w:p>
          <w:p>
            <w:pPr>
              <w:jc w:val="both"/>
              <w:spacing w:after="0" w:line="240" w:lineRule="auto"/>
              <w:rPr>
                <w:sz w:val="24"/>
                <w:szCs w:val="24"/>
              </w:rPr>
            </w:pPr>
            <w:r>
              <w:rPr>
                <w:rFonts w:ascii="Times New Roman" w:hAnsi="Times New Roman" w:cs="Times New Roman"/>
                <w:color w:val="#000000"/>
                <w:sz w:val="24"/>
                <w:szCs w:val="24"/>
              </w:rPr>
              <w:t> Протокол IPv4.</w:t>
            </w:r>
          </w:p>
          <w:p>
            <w:pPr>
              <w:jc w:val="both"/>
              <w:spacing w:after="0" w:line="240" w:lineRule="auto"/>
              <w:rPr>
                <w:sz w:val="24"/>
                <w:szCs w:val="24"/>
              </w:rPr>
            </w:pPr>
            <w:r>
              <w:rPr>
                <w:rFonts w:ascii="Times New Roman" w:hAnsi="Times New Roman" w:cs="Times New Roman"/>
                <w:color w:val="#000000"/>
                <w:sz w:val="24"/>
                <w:szCs w:val="24"/>
              </w:rPr>
              <w:t> Протокол IPv6.</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протоколов стека TCP/IP</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протоколов стека TCP/IP.</w:t>
            </w:r>
          </w:p>
          <w:p>
            <w:pPr>
              <w:jc w:val="both"/>
              <w:spacing w:after="0" w:line="240" w:lineRule="auto"/>
              <w:rPr>
                <w:sz w:val="24"/>
                <w:szCs w:val="24"/>
              </w:rPr>
            </w:pPr>
            <w:r>
              <w:rPr>
                <w:rFonts w:ascii="Times New Roman" w:hAnsi="Times New Roman" w:cs="Times New Roman"/>
                <w:color w:val="#000000"/>
                <w:sz w:val="24"/>
                <w:szCs w:val="24"/>
              </w:rPr>
              <w:t> Протоколы ICMP.</w:t>
            </w:r>
          </w:p>
          <w:p>
            <w:pPr>
              <w:jc w:val="both"/>
              <w:spacing w:after="0" w:line="240" w:lineRule="auto"/>
              <w:rPr>
                <w:sz w:val="24"/>
                <w:szCs w:val="24"/>
              </w:rPr>
            </w:pPr>
            <w:r>
              <w:rPr>
                <w:rFonts w:ascii="Times New Roman" w:hAnsi="Times New Roman" w:cs="Times New Roman"/>
                <w:color w:val="#000000"/>
                <w:sz w:val="24"/>
                <w:szCs w:val="24"/>
              </w:rPr>
              <w:t> ПротоколыARP.</w:t>
            </w:r>
          </w:p>
          <w:p>
            <w:pPr>
              <w:jc w:val="both"/>
              <w:spacing w:after="0" w:line="240" w:lineRule="auto"/>
              <w:rPr>
                <w:sz w:val="24"/>
                <w:szCs w:val="24"/>
              </w:rPr>
            </w:pPr>
            <w:r>
              <w:rPr>
                <w:rFonts w:ascii="Times New Roman" w:hAnsi="Times New Roman" w:cs="Times New Roman"/>
                <w:color w:val="#000000"/>
                <w:sz w:val="24"/>
                <w:szCs w:val="24"/>
              </w:rPr>
              <w:t> ПротоколыRARP.</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Маршрутизация и коммутация пакетов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Маршрутизация и коммутация пакетов</w:t>
            </w:r>
          </w:p>
          <w:p>
            <w:pPr>
              <w:jc w:val="both"/>
              <w:spacing w:after="0" w:line="240" w:lineRule="auto"/>
              <w:rPr>
                <w:sz w:val="24"/>
                <w:szCs w:val="24"/>
              </w:rPr>
            </w:pPr>
            <w:r>
              <w:rPr>
                <w:rFonts w:ascii="Times New Roman" w:hAnsi="Times New Roman" w:cs="Times New Roman"/>
                <w:color w:val="#000000"/>
                <w:sz w:val="24"/>
                <w:szCs w:val="24"/>
              </w:rPr>
              <w:t> Маршрутизация.</w:t>
            </w:r>
          </w:p>
          <w:p>
            <w:pPr>
              <w:jc w:val="both"/>
              <w:spacing w:after="0" w:line="240" w:lineRule="auto"/>
              <w:rPr>
                <w:sz w:val="24"/>
                <w:szCs w:val="24"/>
              </w:rPr>
            </w:pPr>
            <w:r>
              <w:rPr>
                <w:rFonts w:ascii="Times New Roman" w:hAnsi="Times New Roman" w:cs="Times New Roman"/>
                <w:color w:val="#000000"/>
                <w:sz w:val="24"/>
                <w:szCs w:val="24"/>
              </w:rPr>
              <w:t> Коммутация пакетов по меткам (MPLS).</w:t>
            </w:r>
          </w:p>
          <w:p>
            <w:pPr>
              <w:jc w:val="both"/>
              <w:spacing w:after="0" w:line="240" w:lineRule="auto"/>
              <w:rPr>
                <w:sz w:val="24"/>
                <w:szCs w:val="24"/>
              </w:rPr>
            </w:pPr>
            <w:r>
              <w:rPr>
                <w:rFonts w:ascii="Times New Roman" w:hAnsi="Times New Roman" w:cs="Times New Roman"/>
                <w:color w:val="#000000"/>
                <w:sz w:val="24"/>
                <w:szCs w:val="24"/>
              </w:rPr>
              <w:t> Архитектура MPLS.</w:t>
            </w:r>
          </w:p>
          <w:p>
            <w:pPr>
              <w:jc w:val="both"/>
              <w:spacing w:after="0" w:line="240" w:lineRule="auto"/>
              <w:rPr>
                <w:sz w:val="24"/>
                <w:szCs w:val="24"/>
              </w:rPr>
            </w:pPr>
            <w:r>
              <w:rPr>
                <w:rFonts w:ascii="Times New Roman" w:hAnsi="Times New Roman" w:cs="Times New Roman"/>
                <w:color w:val="#000000"/>
                <w:sz w:val="24"/>
                <w:szCs w:val="24"/>
              </w:rPr>
              <w:t> Формат MPLS -метки.</w:t>
            </w:r>
          </w:p>
          <w:p>
            <w:pPr>
              <w:jc w:val="both"/>
              <w:spacing w:after="0" w:line="240" w:lineRule="auto"/>
              <w:rPr>
                <w:sz w:val="24"/>
                <w:szCs w:val="24"/>
              </w:rPr>
            </w:pPr>
            <w:r>
              <w:rPr>
                <w:rFonts w:ascii="Times New Roman" w:hAnsi="Times New Roman" w:cs="Times New Roman"/>
                <w:color w:val="#000000"/>
                <w:sz w:val="24"/>
                <w:szCs w:val="24"/>
              </w:rPr>
              <w:t> Label Distribution Protocol.</w:t>
            </w:r>
          </w:p>
          <w:p>
            <w:pPr>
              <w:jc w:val="both"/>
              <w:spacing w:after="0" w:line="240" w:lineRule="auto"/>
              <w:rPr>
                <w:sz w:val="24"/>
                <w:szCs w:val="24"/>
              </w:rPr>
            </w:pPr>
            <w:r>
              <w:rPr>
                <w:rFonts w:ascii="Times New Roman" w:hAnsi="Times New Roman" w:cs="Times New Roman"/>
                <w:color w:val="#000000"/>
                <w:sz w:val="24"/>
                <w:szCs w:val="24"/>
              </w:rPr>
              <w:t> СервисынабазеMPLS</w:t>
            </w:r>
          </w:p>
          <w:p>
            <w:pPr>
              <w:jc w:val="both"/>
              <w:spacing w:after="0" w:line="240" w:lineRule="auto"/>
              <w:rPr>
                <w:sz w:val="24"/>
                <w:szCs w:val="24"/>
              </w:rPr>
            </w:pPr>
            <w:r>
              <w:rPr>
                <w:rFonts w:ascii="Times New Roman" w:hAnsi="Times New Roman" w:cs="Times New Roman"/>
                <w:color w:val="#000000"/>
                <w:sz w:val="24"/>
                <w:szCs w:val="24"/>
              </w:rPr>
              <w:t> Особенности MPLS</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Информационное взаимодействие на транспортном уровне.Протоколы UDPи  TCP</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Информационное взаимодействие на транспортном уровне.Протоколы UDPи  TCP.</w:t>
            </w:r>
          </w:p>
          <w:p>
            <w:pPr>
              <w:jc w:val="both"/>
              <w:spacing w:after="0" w:line="240" w:lineRule="auto"/>
              <w:rPr>
                <w:sz w:val="24"/>
                <w:szCs w:val="24"/>
              </w:rPr>
            </w:pPr>
            <w:r>
              <w:rPr>
                <w:rFonts w:ascii="Times New Roman" w:hAnsi="Times New Roman" w:cs="Times New Roman"/>
                <w:color w:val="#000000"/>
                <w:sz w:val="24"/>
                <w:szCs w:val="24"/>
              </w:rPr>
              <w:t> Протокол UDP.</w:t>
            </w:r>
          </w:p>
          <w:p>
            <w:pPr>
              <w:jc w:val="both"/>
              <w:spacing w:after="0" w:line="240" w:lineRule="auto"/>
              <w:rPr>
                <w:sz w:val="24"/>
                <w:szCs w:val="24"/>
              </w:rPr>
            </w:pPr>
            <w:r>
              <w:rPr>
                <w:rFonts w:ascii="Times New Roman" w:hAnsi="Times New Roman" w:cs="Times New Roman"/>
                <w:color w:val="#000000"/>
                <w:sz w:val="24"/>
                <w:szCs w:val="24"/>
              </w:rPr>
              <w:t> ПротоколTCP.</w:t>
            </w:r>
          </w:p>
          <w:p>
            <w:pPr>
              <w:jc w:val="both"/>
              <w:spacing w:after="0" w:line="240" w:lineRule="auto"/>
              <w:rPr>
                <w:sz w:val="24"/>
                <w:szCs w:val="24"/>
              </w:rPr>
            </w:pPr>
            <w:r>
              <w:rPr>
                <w:rFonts w:ascii="Times New Roman" w:hAnsi="Times New Roman" w:cs="Times New Roman"/>
                <w:color w:val="#000000"/>
                <w:sz w:val="24"/>
                <w:szCs w:val="24"/>
              </w:rPr>
              <w:t> Формат пакета TCP.</w:t>
            </w:r>
          </w:p>
          <w:p>
            <w:pPr>
              <w:jc w:val="both"/>
              <w:spacing w:after="0" w:line="240" w:lineRule="auto"/>
              <w:rPr>
                <w:sz w:val="24"/>
                <w:szCs w:val="24"/>
              </w:rPr>
            </w:pPr>
            <w:r>
              <w:rPr>
                <w:rFonts w:ascii="Times New Roman" w:hAnsi="Times New Roman" w:cs="Times New Roman"/>
                <w:color w:val="#000000"/>
                <w:sz w:val="24"/>
                <w:szCs w:val="24"/>
              </w:rPr>
              <w:t> Установление сессииTCP.</w:t>
            </w:r>
          </w:p>
          <w:p>
            <w:pPr>
              <w:jc w:val="both"/>
              <w:spacing w:after="0" w:line="240" w:lineRule="auto"/>
              <w:rPr>
                <w:sz w:val="24"/>
                <w:szCs w:val="24"/>
              </w:rPr>
            </w:pPr>
            <w:r>
              <w:rPr>
                <w:rFonts w:ascii="Times New Roman" w:hAnsi="Times New Roman" w:cs="Times New Roman"/>
                <w:color w:val="#000000"/>
                <w:sz w:val="24"/>
                <w:szCs w:val="24"/>
              </w:rPr>
              <w:t> Управление протоколом TCP. Проблемы TCP.</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Информационное взаимодействие на транспортном уровне. Протоколы SCTP и DCP.</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Информационное взаимодействие на транспортном уровне. Протоколы SCTP и DCP.</w:t>
            </w:r>
          </w:p>
          <w:p>
            <w:pPr>
              <w:jc w:val="both"/>
              <w:spacing w:after="0" w:line="240" w:lineRule="auto"/>
              <w:rPr>
                <w:sz w:val="24"/>
                <w:szCs w:val="24"/>
              </w:rPr>
            </w:pPr>
            <w:r>
              <w:rPr>
                <w:rFonts w:ascii="Times New Roman" w:hAnsi="Times New Roman" w:cs="Times New Roman"/>
                <w:color w:val="#000000"/>
                <w:sz w:val="24"/>
                <w:szCs w:val="24"/>
              </w:rPr>
              <w:t> Протокол SCTP.</w:t>
            </w:r>
          </w:p>
          <w:p>
            <w:pPr>
              <w:jc w:val="both"/>
              <w:spacing w:after="0" w:line="240" w:lineRule="auto"/>
              <w:rPr>
                <w:sz w:val="24"/>
                <w:szCs w:val="24"/>
              </w:rPr>
            </w:pPr>
            <w:r>
              <w:rPr>
                <w:rFonts w:ascii="Times New Roman" w:hAnsi="Times New Roman" w:cs="Times New Roman"/>
                <w:color w:val="#000000"/>
                <w:sz w:val="24"/>
                <w:szCs w:val="24"/>
              </w:rPr>
              <w:t> Формат пакета SCTP.</w:t>
            </w:r>
          </w:p>
          <w:p>
            <w:pPr>
              <w:jc w:val="both"/>
              <w:spacing w:after="0" w:line="240" w:lineRule="auto"/>
              <w:rPr>
                <w:sz w:val="24"/>
                <w:szCs w:val="24"/>
              </w:rPr>
            </w:pPr>
            <w:r>
              <w:rPr>
                <w:rFonts w:ascii="Times New Roman" w:hAnsi="Times New Roman" w:cs="Times New Roman"/>
                <w:color w:val="#000000"/>
                <w:sz w:val="24"/>
                <w:szCs w:val="24"/>
              </w:rPr>
              <w:t> Функции SCTP.</w:t>
            </w:r>
          </w:p>
          <w:p>
            <w:pPr>
              <w:jc w:val="both"/>
              <w:spacing w:after="0" w:line="240" w:lineRule="auto"/>
              <w:rPr>
                <w:sz w:val="24"/>
                <w:szCs w:val="24"/>
              </w:rPr>
            </w:pPr>
            <w:r>
              <w:rPr>
                <w:rFonts w:ascii="Times New Roman" w:hAnsi="Times New Roman" w:cs="Times New Roman"/>
                <w:color w:val="#000000"/>
                <w:sz w:val="24"/>
                <w:szCs w:val="24"/>
              </w:rPr>
              <w:t> Множественность потоков и варианты доставки.</w:t>
            </w:r>
          </w:p>
          <w:p>
            <w:pPr>
              <w:jc w:val="both"/>
              <w:spacing w:after="0" w:line="240" w:lineRule="auto"/>
              <w:rPr>
                <w:sz w:val="24"/>
                <w:szCs w:val="24"/>
              </w:rPr>
            </w:pPr>
            <w:r>
              <w:rPr>
                <w:rFonts w:ascii="Times New Roman" w:hAnsi="Times New Roman" w:cs="Times New Roman"/>
                <w:color w:val="#000000"/>
                <w:sz w:val="24"/>
                <w:szCs w:val="24"/>
              </w:rPr>
              <w:t> Многодомность.</w:t>
            </w:r>
          </w:p>
          <w:p>
            <w:pPr>
              <w:jc w:val="both"/>
              <w:spacing w:after="0" w:line="240" w:lineRule="auto"/>
              <w:rPr>
                <w:sz w:val="24"/>
                <w:szCs w:val="24"/>
              </w:rPr>
            </w:pPr>
            <w:r>
              <w:rPr>
                <w:rFonts w:ascii="Times New Roman" w:hAnsi="Times New Roman" w:cs="Times New Roman"/>
                <w:color w:val="#000000"/>
                <w:sz w:val="24"/>
                <w:szCs w:val="24"/>
              </w:rPr>
              <w:t> Установление ассоциаций.</w:t>
            </w:r>
          </w:p>
          <w:p>
            <w:pPr>
              <w:jc w:val="both"/>
              <w:spacing w:after="0" w:line="240" w:lineRule="auto"/>
              <w:rPr>
                <w:sz w:val="24"/>
                <w:szCs w:val="24"/>
              </w:rPr>
            </w:pPr>
            <w:r>
              <w:rPr>
                <w:rFonts w:ascii="Times New Roman" w:hAnsi="Times New Roman" w:cs="Times New Roman"/>
                <w:color w:val="#000000"/>
                <w:sz w:val="24"/>
                <w:szCs w:val="24"/>
              </w:rPr>
              <w:t> Завершение работы ассоциации.</w:t>
            </w:r>
          </w:p>
          <w:p>
            <w:pPr>
              <w:jc w:val="both"/>
              <w:spacing w:after="0" w:line="240" w:lineRule="auto"/>
              <w:rPr>
                <w:sz w:val="24"/>
                <w:szCs w:val="24"/>
              </w:rPr>
            </w:pPr>
            <w:r>
              <w:rPr>
                <w:rFonts w:ascii="Times New Roman" w:hAnsi="Times New Roman" w:cs="Times New Roman"/>
                <w:color w:val="#000000"/>
                <w:sz w:val="24"/>
                <w:szCs w:val="24"/>
              </w:rPr>
              <w:t> Протокол DCP.</w:t>
            </w:r>
          </w:p>
          <w:p>
            <w:pPr>
              <w:jc w:val="both"/>
              <w:spacing w:after="0" w:line="240" w:lineRule="auto"/>
              <w:rPr>
                <w:sz w:val="24"/>
                <w:szCs w:val="24"/>
              </w:rPr>
            </w:pPr>
            <w:r>
              <w:rPr>
                <w:rFonts w:ascii="Times New Roman" w:hAnsi="Times New Roman" w:cs="Times New Roman"/>
                <w:color w:val="#000000"/>
                <w:sz w:val="24"/>
                <w:szCs w:val="24"/>
              </w:rPr>
              <w:t> Характеристики DCP.</w:t>
            </w:r>
          </w:p>
          <w:p>
            <w:pPr>
              <w:jc w:val="both"/>
              <w:spacing w:after="0" w:line="240" w:lineRule="auto"/>
              <w:rPr>
                <w:sz w:val="24"/>
                <w:szCs w:val="24"/>
              </w:rPr>
            </w:pPr>
            <w:r>
              <w:rPr>
                <w:rFonts w:ascii="Times New Roman" w:hAnsi="Times New Roman" w:cs="Times New Roman"/>
                <w:color w:val="#000000"/>
                <w:sz w:val="24"/>
                <w:szCs w:val="24"/>
              </w:rPr>
              <w:t> Типы сообщенийDCP.</w:t>
            </w:r>
          </w:p>
          <w:p>
            <w:pPr>
              <w:jc w:val="both"/>
              <w:spacing w:after="0" w:line="240" w:lineRule="auto"/>
              <w:rPr>
                <w:sz w:val="24"/>
                <w:szCs w:val="24"/>
              </w:rPr>
            </w:pPr>
            <w:r>
              <w:rPr>
                <w:rFonts w:ascii="Times New Roman" w:hAnsi="Times New Roman" w:cs="Times New Roman"/>
                <w:color w:val="#000000"/>
                <w:sz w:val="24"/>
                <w:szCs w:val="24"/>
              </w:rPr>
              <w:t> Формат заголовкаDCP.</w:t>
            </w:r>
          </w:p>
          <w:p>
            <w:pPr>
              <w:jc w:val="both"/>
              <w:spacing w:after="0" w:line="240" w:lineRule="auto"/>
              <w:rPr>
                <w:sz w:val="24"/>
                <w:szCs w:val="24"/>
              </w:rPr>
            </w:pPr>
            <w:r>
              <w:rPr>
                <w:rFonts w:ascii="Times New Roman" w:hAnsi="Times New Roman" w:cs="Times New Roman"/>
                <w:color w:val="#000000"/>
                <w:sz w:val="24"/>
                <w:szCs w:val="24"/>
              </w:rPr>
              <w:t> Процедура взаимодействияDCP.</w:t>
            </w:r>
          </w:p>
          <w:p>
            <w:pPr>
              <w:jc w:val="both"/>
              <w:spacing w:after="0" w:line="240" w:lineRule="auto"/>
              <w:rPr>
                <w:sz w:val="24"/>
                <w:szCs w:val="24"/>
              </w:rPr>
            </w:pPr>
            <w:r>
              <w:rPr>
                <w:rFonts w:ascii="Times New Roman" w:hAnsi="Times New Roman" w:cs="Times New Roman"/>
                <w:color w:val="#000000"/>
                <w:sz w:val="24"/>
                <w:szCs w:val="24"/>
              </w:rPr>
              <w:t> ФункциональностьDCP.</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Безопасность при информационном взаимодействии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Безопасность при информационном взаимодействии.</w:t>
            </w:r>
          </w:p>
          <w:p>
            <w:pPr>
              <w:jc w:val="both"/>
              <w:spacing w:after="0" w:line="240" w:lineRule="auto"/>
              <w:rPr>
                <w:sz w:val="24"/>
                <w:szCs w:val="24"/>
              </w:rPr>
            </w:pPr>
            <w:r>
              <w:rPr>
                <w:rFonts w:ascii="Times New Roman" w:hAnsi="Times New Roman" w:cs="Times New Roman"/>
                <w:color w:val="#000000"/>
                <w:sz w:val="24"/>
                <w:szCs w:val="24"/>
              </w:rPr>
              <w:t> Общие сведения об информационной безопасности.</w:t>
            </w:r>
          </w:p>
          <w:p>
            <w:pPr>
              <w:jc w:val="both"/>
              <w:spacing w:after="0" w:line="240" w:lineRule="auto"/>
              <w:rPr>
                <w:sz w:val="24"/>
                <w:szCs w:val="24"/>
              </w:rPr>
            </w:pPr>
            <w:r>
              <w:rPr>
                <w:rFonts w:ascii="Times New Roman" w:hAnsi="Times New Roman" w:cs="Times New Roman"/>
                <w:color w:val="#000000"/>
                <w:sz w:val="24"/>
                <w:szCs w:val="24"/>
              </w:rPr>
              <w:t> DoS – атаки. Отказ в обслуживании.</w:t>
            </w:r>
          </w:p>
          <w:p>
            <w:pPr>
              <w:jc w:val="both"/>
              <w:spacing w:after="0" w:line="240" w:lineRule="auto"/>
              <w:rPr>
                <w:sz w:val="24"/>
                <w:szCs w:val="24"/>
              </w:rPr>
            </w:pPr>
            <w:r>
              <w:rPr>
                <w:rFonts w:ascii="Times New Roman" w:hAnsi="Times New Roman" w:cs="Times New Roman"/>
                <w:color w:val="#000000"/>
                <w:sz w:val="24"/>
                <w:szCs w:val="24"/>
              </w:rPr>
              <w:t> Формирование паролей на сетевых элементах.</w:t>
            </w:r>
          </w:p>
          <w:p>
            <w:pPr>
              <w:jc w:val="both"/>
              <w:spacing w:after="0" w:line="240" w:lineRule="auto"/>
              <w:rPr>
                <w:sz w:val="24"/>
                <w:szCs w:val="24"/>
              </w:rPr>
            </w:pPr>
            <w:r>
              <w:rPr>
                <w:rFonts w:ascii="Times New Roman" w:hAnsi="Times New Roman" w:cs="Times New Roman"/>
                <w:color w:val="#000000"/>
                <w:sz w:val="24"/>
                <w:szCs w:val="24"/>
              </w:rPr>
              <w:t> Межсетевые экраны.</w:t>
            </w:r>
          </w:p>
          <w:p>
            <w:pPr>
              <w:jc w:val="both"/>
              <w:spacing w:after="0" w:line="240" w:lineRule="auto"/>
              <w:rPr>
                <w:sz w:val="24"/>
                <w:szCs w:val="24"/>
              </w:rPr>
            </w:pPr>
            <w:r>
              <w:rPr>
                <w:rFonts w:ascii="Times New Roman" w:hAnsi="Times New Roman" w:cs="Times New Roman"/>
                <w:color w:val="#000000"/>
                <w:sz w:val="24"/>
                <w:szCs w:val="24"/>
              </w:rPr>
              <w:t> Списки доступа.</w:t>
            </w:r>
          </w:p>
          <w:p>
            <w:pPr>
              <w:jc w:val="both"/>
              <w:spacing w:after="0" w:line="240" w:lineRule="auto"/>
              <w:rPr>
                <w:sz w:val="24"/>
                <w:szCs w:val="24"/>
              </w:rPr>
            </w:pPr>
            <w:r>
              <w:rPr>
                <w:rFonts w:ascii="Times New Roman" w:hAnsi="Times New Roman" w:cs="Times New Roman"/>
                <w:color w:val="#000000"/>
                <w:sz w:val="24"/>
                <w:szCs w:val="24"/>
              </w:rPr>
              <w:t> Анализ MAC-адресов при сетевой фильтрации.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Сети следующего поколения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Сети следующего поколения</w:t>
            </w:r>
          </w:p>
          <w:p>
            <w:pPr>
              <w:jc w:val="both"/>
              <w:spacing w:after="0" w:line="240" w:lineRule="auto"/>
              <w:rPr>
                <w:sz w:val="24"/>
                <w:szCs w:val="24"/>
              </w:rPr>
            </w:pPr>
            <w:r>
              <w:rPr>
                <w:rFonts w:ascii="Times New Roman" w:hAnsi="Times New Roman" w:cs="Times New Roman"/>
                <w:color w:val="#000000"/>
                <w:sz w:val="24"/>
                <w:szCs w:val="24"/>
              </w:rPr>
              <w:t> Системы NGN.</w:t>
            </w:r>
          </w:p>
          <w:p>
            <w:pPr>
              <w:jc w:val="both"/>
              <w:spacing w:after="0" w:line="240" w:lineRule="auto"/>
              <w:rPr>
                <w:sz w:val="24"/>
                <w:szCs w:val="24"/>
              </w:rPr>
            </w:pPr>
            <w:r>
              <w:rPr>
                <w:rFonts w:ascii="Times New Roman" w:hAnsi="Times New Roman" w:cs="Times New Roman"/>
                <w:color w:val="#000000"/>
                <w:sz w:val="24"/>
                <w:szCs w:val="24"/>
              </w:rPr>
              <w:t> Сети на базе cтека H.323.</w:t>
            </w:r>
          </w:p>
          <w:p>
            <w:pPr>
              <w:jc w:val="both"/>
              <w:spacing w:after="0" w:line="240" w:lineRule="auto"/>
              <w:rPr>
                <w:sz w:val="24"/>
                <w:szCs w:val="24"/>
              </w:rPr>
            </w:pPr>
            <w:r>
              <w:rPr>
                <w:rFonts w:ascii="Times New Roman" w:hAnsi="Times New Roman" w:cs="Times New Roman"/>
                <w:color w:val="#000000"/>
                <w:sz w:val="24"/>
                <w:szCs w:val="24"/>
              </w:rPr>
              <w:t> Обработка видеосигналов (VideoSignal)</w:t>
            </w:r>
          </w:p>
          <w:p>
            <w:pPr>
              <w:jc w:val="both"/>
              <w:spacing w:after="0" w:line="240" w:lineRule="auto"/>
              <w:rPr>
                <w:sz w:val="24"/>
                <w:szCs w:val="24"/>
              </w:rPr>
            </w:pPr>
            <w:r>
              <w:rPr>
                <w:rFonts w:ascii="Times New Roman" w:hAnsi="Times New Roman" w:cs="Times New Roman"/>
                <w:color w:val="#000000"/>
                <w:sz w:val="24"/>
                <w:szCs w:val="24"/>
              </w:rPr>
              <w:t> Конференц-связь для передачи данных.</w:t>
            </w:r>
          </w:p>
          <w:p>
            <w:pPr>
              <w:jc w:val="both"/>
              <w:spacing w:after="0" w:line="240" w:lineRule="auto"/>
              <w:rPr>
                <w:sz w:val="24"/>
                <w:szCs w:val="24"/>
              </w:rPr>
            </w:pPr>
            <w:r>
              <w:rPr>
                <w:rFonts w:ascii="Times New Roman" w:hAnsi="Times New Roman" w:cs="Times New Roman"/>
                <w:color w:val="#000000"/>
                <w:sz w:val="24"/>
                <w:szCs w:val="24"/>
              </w:rPr>
              <w:t> Мультимедийная передача.</w:t>
            </w:r>
          </w:p>
          <w:p>
            <w:pPr>
              <w:jc w:val="both"/>
              <w:spacing w:after="0" w:line="240" w:lineRule="auto"/>
              <w:rPr>
                <w:sz w:val="24"/>
                <w:szCs w:val="24"/>
              </w:rPr>
            </w:pPr>
            <w:r>
              <w:rPr>
                <w:rFonts w:ascii="Times New Roman" w:hAnsi="Times New Roman" w:cs="Times New Roman"/>
                <w:color w:val="#000000"/>
                <w:sz w:val="24"/>
                <w:szCs w:val="24"/>
              </w:rPr>
              <w:t> Концепция SoftSwitch.</w:t>
            </w:r>
          </w:p>
          <w:p>
            <w:pPr>
              <w:jc w:val="both"/>
              <w:spacing w:after="0" w:line="240" w:lineRule="auto"/>
              <w:rPr>
                <w:sz w:val="24"/>
                <w:szCs w:val="24"/>
              </w:rPr>
            </w:pPr>
            <w:r>
              <w:rPr>
                <w:rFonts w:ascii="Times New Roman" w:hAnsi="Times New Roman" w:cs="Times New Roman"/>
                <w:color w:val="#000000"/>
                <w:sz w:val="24"/>
                <w:szCs w:val="24"/>
              </w:rPr>
              <w:t> Протокол SIP.</w:t>
            </w:r>
          </w:p>
          <w:p>
            <w:pPr>
              <w:jc w:val="both"/>
              <w:spacing w:after="0" w:line="240" w:lineRule="auto"/>
              <w:rPr>
                <w:sz w:val="24"/>
                <w:szCs w:val="24"/>
              </w:rPr>
            </w:pPr>
            <w:r>
              <w:rPr>
                <w:rFonts w:ascii="Times New Roman" w:hAnsi="Times New Roman" w:cs="Times New Roman"/>
                <w:color w:val="#000000"/>
                <w:sz w:val="24"/>
                <w:szCs w:val="24"/>
              </w:rPr>
              <w:t> Концепция A-IMS.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«Стандарты информационного взаимодействия систем» / Червенчук И.В..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Вычислительные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сети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телекоммуникации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Пупков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Корпачева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Красноярск: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978-5-7638-3943-2.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http://www.iprbookshop.ru/84333.html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Компьютерные</w:t>
            </w:r>
            <w:r>
              <w:rPr/>
              <w:t xml:space="preserve"> </w:t>
            </w:r>
            <w:r>
              <w:rPr>
                <w:rFonts w:ascii="Times New Roman" w:hAnsi="Times New Roman" w:cs="Times New Roman"/>
                <w:color w:val="#000000"/>
                <w:sz w:val="24"/>
                <w:szCs w:val="24"/>
              </w:rPr>
              <w:t>сети.</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построения</w:t>
            </w:r>
            <w:r>
              <w:rPr/>
              <w:t xml:space="preserve"> </w:t>
            </w:r>
            <w:r>
              <w:rPr>
                <w:rFonts w:ascii="Times New Roman" w:hAnsi="Times New Roman" w:cs="Times New Roman"/>
                <w:color w:val="#000000"/>
                <w:sz w:val="24"/>
                <w:szCs w:val="24"/>
              </w:rPr>
              <w:t>компьютерных</w:t>
            </w:r>
            <w:r>
              <w:rPr/>
              <w:t xml:space="preserve"> </w:t>
            </w:r>
            <w:r>
              <w:rPr>
                <w:rFonts w:ascii="Times New Roman" w:hAnsi="Times New Roman" w:cs="Times New Roman"/>
                <w:color w:val="#000000"/>
                <w:sz w:val="24"/>
                <w:szCs w:val="24"/>
              </w:rPr>
              <w:t>сетей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Проскуряков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Ростов-на-Дону,</w:t>
            </w:r>
            <w:r>
              <w:rPr/>
              <w:t xml:space="preserve"> </w:t>
            </w:r>
            <w:r>
              <w:rPr>
                <w:rFonts w:ascii="Times New Roman" w:hAnsi="Times New Roman" w:cs="Times New Roman"/>
                <w:color w:val="#000000"/>
                <w:sz w:val="24"/>
                <w:szCs w:val="24"/>
              </w:rPr>
              <w:t>Таганрог:</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978-5-9275-2792-2.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http://www.iprbookshop.ru/87719.html</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Сети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телекоммуникации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Самуйлов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Василевский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Васин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Королькова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Шалимов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Кулябов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978-5-534-00949-1.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https://www.biblio-online.ru/bcode/432824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Сети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телекоммуникации.</w:t>
            </w:r>
            <w:r>
              <w:rPr/>
              <w:t xml:space="preserve"> </w:t>
            </w:r>
            <w:r>
              <w:rPr>
                <w:rFonts w:ascii="Times New Roman" w:hAnsi="Times New Roman" w:cs="Times New Roman"/>
                <w:color w:val="#000000"/>
                <w:sz w:val="24"/>
                <w:szCs w:val="24"/>
              </w:rPr>
              <w:t>Маршрутизация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IP-сетях</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Дибров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978-5-9916-9956-3.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https://urait.ru/bcode/437226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Вычислительные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сети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телекоммуникации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Чекмарев,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Вычислительные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сети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телекоммуникации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978-5-4488-0071-9.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http://www.iprbookshop.ru/87989.html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65.5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174.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2024-2025_ФГОС3++2024_Бак-ОФО-ПИ(24)_plx_Стандарты информационного взаимодействия систем_11111111</dc:title>
  <dc:creator>FastReport.NET</dc:creator>
</cp:coreProperties>
</file>